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2880"/>
      </w:pPr>
      <w:r>
        <w:rPr>
          <w:rFonts w:ascii="Arial" w:cs="Arial" w:eastAsia="Arial" w:hAnsi="Arial"/>
          <w:b/>
          <w:bCs/>
          <w:color w:val="1A1A1A"/>
          <w:sz w:val="64"/>
          <w:szCs w:val="64"/>
        </w:rPr>
        <w:t xml:space="preserve">Veyra Institute Summer School</w:t>
      </w:r>
    </w:p>
    <w:p>
      <w:pPr>
        <w:spacing w:after="400"/>
      </w:pPr>
      <w:r>
        <w:rPr>
          <w:rFonts w:ascii="Arial" w:cs="Arial" w:eastAsia="Arial" w:hAnsi="Arial"/>
          <w:i/>
          <w:iCs/>
          <w:color w:val="555555"/>
          <w:sz w:val="36"/>
          <w:szCs w:val="36"/>
        </w:rPr>
        <w:t xml:space="preserve">Syllabus &amp; Programme Guide</w:t>
      </w:r>
    </w:p>
    <w:p>
      <w:pPr>
        <w:spacing w:after="200"/>
      </w:pPr>
      <w:r>
        <w:rPr>
          <w:rFonts w:ascii="Arial" w:cs="Arial" w:eastAsia="Arial" w:hAnsi="Arial"/>
          <w:color w:val="555555"/>
          <w:sz w:val="24"/>
          <w:szCs w:val="24"/>
        </w:rPr>
        <w:t xml:space="preserve">Veyra Institute for Applied Sciences</w:t>
      </w:r>
    </w:p>
    <w:p>
      <w:pPr>
        <w:spacing w:after="200"/>
      </w:pPr>
      <w:r>
        <w:rPr>
          <w:rFonts w:ascii="Arial" w:cs="Arial" w:eastAsia="Arial" w:hAnsi="Arial"/>
          <w:color w:val="555555"/>
          <w:sz w:val="22"/>
          <w:szCs w:val="22"/>
        </w:rPr>
        <w:t xml:space="preserve">14 Aldermere Way, Arenfield AR-4400</w:t>
      </w:r>
    </w:p>
    <w:p>
      <w:pPr>
        <w:spacing w:after="80"/>
      </w:pPr>
      <w:r>
        <w:rPr>
          <w:rFonts w:ascii="Arial" w:cs="Arial" w:eastAsia="Arial" w:hAnsi="Arial"/>
          <w:color w:val="555555"/>
          <w:sz w:val="22"/>
          <w:szCs w:val="22"/>
        </w:rPr>
        <w:t xml:space="preserve">Edition 2025</w:t>
      </w:r>
    </w:p>
    <w:p>
      <w:pPr>
        <w:spacing w:after="80"/>
      </w:pPr>
      <w:r>
        <w:rPr>
          <w:rFonts w:ascii="Arial" w:cs="Arial" w:eastAsia="Arial" w:hAnsi="Arial"/>
          <w:color w:val="555555"/>
          <w:sz w:val="22"/>
          <w:szCs w:val="22"/>
        </w:rPr>
        <w:t xml:space="preserve">3 July – 22 August 2025</w:t>
      </w:r>
    </w:p>
    <w:p>
      <w:r>
        <w:br w:type="page"/>
      </w:r>
    </w:p>
    <w:p>
      <w:pPr>
        <w:pStyle w:val="Heading1"/>
      </w:pPr>
      <w:r>
        <w:rPr>
          <w:rFonts w:ascii="Arial" w:cs="Arial" w:eastAsia="Arial" w:hAnsi="Arial"/>
          <w:b/>
          <w:bCs/>
          <w:color w:val="1A1A1A"/>
          <w:sz w:val="44"/>
          <w:szCs w:val="44"/>
        </w:rPr>
        <w:t xml:space="preserve">1. Aims and Objectives</w:t>
      </w:r>
    </w:p>
    <w:p>
      <w:pPr>
        <w:spacing w:after="160"/>
      </w:pPr>
      <w:r>
        <w:rPr>
          <w:rFonts w:ascii="Arial" w:cs="Arial" w:eastAsia="Arial" w:hAnsi="Arial"/>
          <w:b w:val="false"/>
          <w:bCs w:val="false"/>
          <w:color w:val="1A1A1A"/>
          <w:sz w:val="22"/>
          <w:szCs w:val="22"/>
        </w:rPr>
        <w:t xml:space="preserve">The Veyra Institute Summer School is a three-week intensive programme for advanced undergraduate and early graduate students with a strong background in quantitative science or engineering. The school runs once per year at the Calder Mesa Campus and draws students from collaborating universities and research centres worldwide.</w:t>
      </w:r>
    </w:p>
    <w:p>
      <w:pPr>
        <w:spacing w:after="160"/>
      </w:pPr>
      <w:r>
        <w:rPr>
          <w:rFonts w:ascii="Arial" w:cs="Arial" w:eastAsia="Arial" w:hAnsi="Arial"/>
          <w:b w:val="false"/>
          <w:bCs w:val="false"/>
          <w:color w:val="1A1A1A"/>
          <w:sz w:val="22"/>
          <w:szCs w:val="22"/>
        </w:rPr>
        <w:t xml:space="preserve">By the end of the programme, participants should be able to:</w:t>
      </w:r>
    </w:p>
    <w:p>
      <w:pPr>
        <w:pStyle w:val="ListParagraph"/>
        <w:numPr>
          <w:ilvl w:val="0"/>
          <w:numId w:val="2"/>
        </w:numPr>
        <w:spacing w:after="80"/>
      </w:pPr>
      <w:r>
        <w:rPr>
          <w:rFonts w:ascii="Arial" w:cs="Arial" w:eastAsia="Arial" w:hAnsi="Arial"/>
          <w:sz w:val="22"/>
          <w:szCs w:val="22"/>
        </w:rPr>
        <w:t xml:space="preserve">Explain the state of the art in at least two of the Institute's five research divisions.</w:t>
      </w:r>
    </w:p>
    <w:p>
      <w:pPr>
        <w:pStyle w:val="ListParagraph"/>
        <w:numPr>
          <w:ilvl w:val="0"/>
          <w:numId w:val="2"/>
        </w:numPr>
        <w:spacing w:after="80"/>
      </w:pPr>
      <w:r>
        <w:rPr>
          <w:rFonts w:ascii="Arial" w:cs="Arial" w:eastAsia="Arial" w:hAnsi="Arial"/>
          <w:sz w:val="22"/>
          <w:szCs w:val="22"/>
        </w:rPr>
        <w:t xml:space="preserve">Apply computational and experimental methods introduced in the lectures and practicals.</w:t>
      </w:r>
    </w:p>
    <w:p>
      <w:pPr>
        <w:pStyle w:val="ListParagraph"/>
        <w:numPr>
          <w:ilvl w:val="0"/>
          <w:numId w:val="2"/>
        </w:numPr>
        <w:spacing w:after="80"/>
      </w:pPr>
      <w:r>
        <w:rPr>
          <w:rFonts w:ascii="Arial" w:cs="Arial" w:eastAsia="Arial" w:hAnsi="Arial"/>
          <w:sz w:val="22"/>
          <w:szCs w:val="22"/>
        </w:rPr>
        <w:t xml:space="preserve">Design and present an original mini-project integrating techniques from at least two disciplines.</w:t>
      </w:r>
    </w:p>
    <w:p>
      <w:pPr>
        <w:pStyle w:val="ListParagraph"/>
        <w:numPr>
          <w:ilvl w:val="0"/>
          <w:numId w:val="2"/>
        </w:numPr>
        <w:spacing w:after="80"/>
      </w:pPr>
      <w:r>
        <w:rPr>
          <w:rFonts w:ascii="Arial" w:cs="Arial" w:eastAsia="Arial" w:hAnsi="Arial"/>
          <w:sz w:val="22"/>
          <w:szCs w:val="22"/>
        </w:rPr>
        <w:t xml:space="preserve">Navigate the Institute's core facilities under appropriate supervision.</w:t>
      </w:r>
    </w:p>
    <w:p>
      <w:pPr>
        <w:pStyle w:val="Heading1"/>
      </w:pPr>
      <w:r>
        <w:rPr>
          <w:rFonts w:ascii="Arial" w:cs="Arial" w:eastAsia="Arial" w:hAnsi="Arial"/>
          <w:b/>
          <w:bCs/>
          <w:color w:val="1A1A1A"/>
          <w:sz w:val="44"/>
          <w:szCs w:val="44"/>
        </w:rPr>
        <w:t xml:space="preserve">2. Eligibility and Selection</w:t>
      </w:r>
    </w:p>
    <w:p>
      <w:pPr>
        <w:spacing w:after="160"/>
      </w:pPr>
      <w:r>
        <w:rPr>
          <w:rFonts w:ascii="Arial" w:cs="Arial" w:eastAsia="Arial" w:hAnsi="Arial"/>
          <w:b w:val="false"/>
          <w:bCs w:val="false"/>
          <w:color w:val="1A1A1A"/>
          <w:sz w:val="22"/>
          <w:szCs w:val="22"/>
        </w:rPr>
        <w:t xml:space="preserve">Applicants must be enrolled in an accredited undergraduate (final year) or postgraduate programme, or have graduated within the preceding 12 months. A minimum of two letters of recommendation are required: one from a faculty supervisor, one from any other academic. Applicants should demonstrate proficiency in at least one of: Python/Julia/R, experimental laboratory techniques, or applied mathematics at the upper-undergraduate level.</w:t>
      </w:r>
    </w:p>
    <w:p>
      <w:pPr>
        <w:spacing w:after="160"/>
      </w:pPr>
      <w:r>
        <w:rPr>
          <w:rFonts w:ascii="Arial" w:cs="Arial" w:eastAsia="Arial" w:hAnsi="Arial"/>
          <w:b w:val="false"/>
          <w:bCs w:val="false"/>
          <w:color w:val="1A1A1A"/>
          <w:sz w:val="22"/>
          <w:szCs w:val="22"/>
        </w:rPr>
        <w:t xml:space="preserve">Selection is competitive. Approximately 48 places are available per cohort. Diversity of background and geography is actively sought.</w:t>
      </w:r>
    </w:p>
    <w:p>
      <w:pPr>
        <w:pStyle w:val="Heading1"/>
      </w:pPr>
      <w:r>
        <w:rPr>
          <w:rFonts w:ascii="Arial" w:cs="Arial" w:eastAsia="Arial" w:hAnsi="Arial"/>
          <w:b/>
          <w:bCs/>
          <w:color w:val="1A1A1A"/>
          <w:sz w:val="44"/>
          <w:szCs w:val="44"/>
        </w:rPr>
        <w:t xml:space="preserve">3. Structure</w:t>
      </w:r>
    </w:p>
    <w:p>
      <w:pPr>
        <w:spacing w:after="160"/>
      </w:pPr>
      <w:r>
        <w:rPr>
          <w:rFonts w:ascii="Arial" w:cs="Arial" w:eastAsia="Arial" w:hAnsi="Arial"/>
          <w:b w:val="false"/>
          <w:bCs w:val="false"/>
          <w:color w:val="1A1A1A"/>
          <w:sz w:val="22"/>
          <w:szCs w:val="22"/>
        </w:rPr>
        <w:t xml:space="preserve">The programme is divided into three themed weeks, each led by a pair of resident Veyra Principal Investigators. Each day comprises a morning lecture block (two sessions of 75 minutes), an afternoon lab or computational practical (3 hours), and an early-evening seminar or panel discussion. Fridays feature a half-day excursion or visit to a core facility, and an informal social event.</w:t>
      </w:r>
    </w:p>
    <w:p>
      <w:pPr>
        <w:spacing w:after="160"/>
      </w:pPr>
      <w:r>
        <w:rPr>
          <w:rFonts w:ascii="Arial" w:cs="Arial" w:eastAsia="Arial" w:hAnsi="Arial"/>
          <w:b w:val="false"/>
          <w:bCs w:val="false"/>
          <w:color w:val="1A1A1A"/>
          <w:sz w:val="22"/>
          <w:szCs w:val="22"/>
        </w:rPr>
        <w:t xml:space="preserve">A mini-project (see Section 7) runs across all three weeks and accounts for 40% of the final assessment.</w:t>
      </w:r>
    </w:p>
    <w:p>
      <w:pPr>
        <w:pStyle w:val="Heading1"/>
      </w:pPr>
      <w:r>
        <w:rPr>
          <w:rFonts w:ascii="Arial" w:cs="Arial" w:eastAsia="Arial" w:hAnsi="Arial"/>
          <w:b/>
          <w:bCs/>
          <w:color w:val="1A1A1A"/>
          <w:sz w:val="44"/>
          <w:szCs w:val="44"/>
        </w:rPr>
        <w:t xml:space="preserve">4. Week-by-Week Schedule</w:t>
      </w:r>
    </w:p>
    <w:p>
      <w:pPr>
        <w:pStyle w:val="Heading2"/>
      </w:pPr>
      <w:r>
        <w:rPr>
          <w:rFonts w:ascii="Arial" w:cs="Arial" w:eastAsia="Arial" w:hAnsi="Arial"/>
          <w:b/>
          <w:bCs/>
          <w:color w:val="1A1A1A"/>
          <w:sz w:val="32"/>
          <w:szCs w:val="32"/>
        </w:rPr>
        <w:t xml:space="preserve">Week 1 (7–11 July): Data, Computation, and Materials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00"/>
        <w:gridCol w:w="4200"/>
        <w:gridCol w:w="2700"/>
        <w:gridCol w:w="15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Day / Session</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Topic</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Instructor</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Format</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Introduction to research at Veyra; scientific communication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Idris Komnenos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Probabilistic reasoning and uncertainty quantification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Tomas Eberhardt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 + Tutorial</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Tue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Machine learning for scientific discovery</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Naila Ravelo</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Tue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ML practical: training models on spectroscopic data</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Naila Ravelo / TAs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Computer lab</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Wed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Soft matter physics and self-assembly</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Davor Lindqvist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Wed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Experimental: colloidal assembly observation (confocal)</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Davor Lindqvist / TAs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Lab practical</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Thu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Green chemistry and catalytic cycles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Yael Brenner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Thu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Case study: lifecycle analysis of functional materials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Yael Brenner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Workshop</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Fri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Facility tour: Spectroscopy &amp; Analytical Core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Caius Whitlock (host)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Tour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Fri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Mini-project kick-off; team formation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All</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Workshop</w:t>
            </w:r>
          </w:p>
        </w:tc>
      </w:tr>
    </w:tbl>
    <w:p>
      <w:pPr>
        <w:spacing w:after="200"/>
      </w:pPr>
      <w:r>
        <w:t xml:space="preserve"/>
      </w:r>
    </w:p>
    <w:p>
      <w:pPr>
        <w:pStyle w:val="Heading2"/>
      </w:pPr>
      <w:r>
        <w:rPr>
          <w:rFonts w:ascii="Arial" w:cs="Arial" w:eastAsia="Arial" w:hAnsi="Arial"/>
          <w:b/>
          <w:bCs/>
          <w:color w:val="1A1A1A"/>
          <w:sz w:val="32"/>
          <w:szCs w:val="32"/>
        </w:rPr>
        <w:t xml:space="preserve">Week 2 (14–18 July): Light, Quantum Phenomena, and the Mind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00"/>
        <w:gridCol w:w="4200"/>
        <w:gridCol w:w="2700"/>
        <w:gridCol w:w="15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Day / Session</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Topic</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Instructor</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Format</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Integrated photonics: design and fabrication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Sora Veld</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Photonics practical: waveguide simulation in Python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Sora Veld / TAs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Computer lab</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Tue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Quantum sensing: principles and applications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Elias Marchetti</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Tue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Quantum optics bench demonstration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Elias Marchetti / TAs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Lab practical</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Wed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Nonlinear optics: frequency conversion and entanglement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Petra Solano</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Wed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Computational neuroscience: models of neural circuits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Hana Okoro</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Thu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Perception and decision-making under uncertainty</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Roald Steiner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Thu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Mini-project development time + TA office hours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TAs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Open lab</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Fri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Facility tour: Cleanroom &amp; Nanofabrication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Facility Manager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Tour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Fri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Panel: careers in quantum technologies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External speakers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Panel</w:t>
            </w:r>
          </w:p>
        </w:tc>
      </w:tr>
    </w:tbl>
    <w:p>
      <w:pPr>
        <w:spacing w:after="200"/>
      </w:pPr>
      <w:r>
        <w:t xml:space="preserve"/>
      </w:r>
    </w:p>
    <w:p>
      <w:pPr>
        <w:pStyle w:val="Heading2"/>
      </w:pPr>
      <w:r>
        <w:rPr>
          <w:rFonts w:ascii="Arial" w:cs="Arial" w:eastAsia="Arial" w:hAnsi="Arial"/>
          <w:b/>
          <w:bCs/>
          <w:color w:val="1A1A1A"/>
          <w:sz w:val="32"/>
          <w:szCs w:val="32"/>
        </w:rPr>
        <w:t xml:space="preserve">Week 3 (21–25 July): Earth Systems, Climate, and Synthesis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00"/>
        <w:gridCol w:w="4200"/>
        <w:gridCol w:w="2700"/>
        <w:gridCol w:w="15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Day / Session</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Topic</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Instructor</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Format</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Atmospheric dynamics and climate modelling</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Aiko Romero</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Practical: running a regional climate model on Meridian HPC</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Selma Underhill / TAs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Computer lab</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Tue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Hydrology and the water cycle under climate change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Caius Whitlock</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Tue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Data workshop: remote-sensing analysis in Python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Selma Underhill</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Computer lab</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Wed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AI and big data for Earth science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Imara Solveig</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Wed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Neural engineering: brain–computer interfaces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Lior Halmstad</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Lecture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Thu AM-PM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Mini-project clinic and rehearsals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All mentors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Workshop</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Fri 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Student mini-project presentations (morning session)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Panel of PIs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Presentations</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Fri PM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Student mini-project presentations (afternoon session); awards; closing reception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Margarethe Valdez (Director)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Ceremony</w:t>
            </w:r>
          </w:p>
        </w:tc>
      </w:tr>
    </w:tbl>
    <w:p>
      <w:pPr>
        <w:spacing w:after="200"/>
      </w:pPr>
      <w:r>
        <w:t xml:space="preserve"/>
      </w:r>
    </w:p>
    <w:p>
      <w:pPr>
        <w:pStyle w:val="Heading1"/>
      </w:pPr>
      <w:r>
        <w:rPr>
          <w:rFonts w:ascii="Arial" w:cs="Arial" w:eastAsia="Arial" w:hAnsi="Arial"/>
          <w:b/>
          <w:bCs/>
          <w:color w:val="1A1A1A"/>
          <w:sz w:val="44"/>
          <w:szCs w:val="44"/>
        </w:rPr>
        <w:t xml:space="preserve">5. Assessment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00"/>
        <w:gridCol w:w="2000"/>
        <w:gridCol w:w="35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Component</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Weight</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Due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Daily practicals (best 8 of 10 lab/computing reports)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30%</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Following day by 09:00</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Written reflection (one per week, 300 words)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15%</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Sunday of each week, 23:59</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Participation in seminars and panels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15%</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Ongoing</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Mini-project: written report (2,000 words)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20%</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Thursday Week 3, 09:00</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Mini-project: oral presentation (10 min + 5 min Q&amp;A)</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20%</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Friday Week 3</w:t>
            </w:r>
          </w:p>
        </w:tc>
      </w:tr>
    </w:tbl>
    <w:p>
      <w:pPr>
        <w:spacing w:after="200"/>
      </w:pPr>
      <w:r>
        <w:t xml:space="preserve"/>
      </w:r>
    </w:p>
    <w:p>
      <w:pPr>
        <w:pStyle w:val="Heading1"/>
      </w:pPr>
      <w:r>
        <w:rPr>
          <w:rFonts w:ascii="Arial" w:cs="Arial" w:eastAsia="Arial" w:hAnsi="Arial"/>
          <w:b/>
          <w:bCs/>
          <w:color w:val="1A1A1A"/>
          <w:sz w:val="44"/>
          <w:szCs w:val="44"/>
        </w:rPr>
        <w:t xml:space="preserve">6. Mini-Project Guidelines</w:t>
      </w:r>
    </w:p>
    <w:p>
      <w:pPr>
        <w:spacing w:after="160"/>
      </w:pPr>
      <w:r>
        <w:rPr>
          <w:rFonts w:ascii="Arial" w:cs="Arial" w:eastAsia="Arial" w:hAnsi="Arial"/>
          <w:b w:val="false"/>
          <w:bCs w:val="false"/>
          <w:color w:val="1A1A1A"/>
          <w:sz w:val="22"/>
          <w:szCs w:val="22"/>
        </w:rPr>
        <w:t xml:space="preserve">Mini-projects are completed in teams of three. Each team selects a topic bridging at least two of the five divisions, with the topic submitted for approval no later than the end of Week 1 (Friday, 11 July, 17:00). Teams are supported by a designated mentor from the participating divisions and have access to designated HPC allocation (50 node-hours) and laboratory time (booked via the facility portal). The written report should follow the Veyra short technical report format (available at education.veyra.example/summer-school/resources).</w:t>
      </w:r>
    </w:p>
    <w:p>
      <w:pPr>
        <w:pStyle w:val="Heading1"/>
      </w:pPr>
      <w:r>
        <w:rPr>
          <w:rFonts w:ascii="Arial" w:cs="Arial" w:eastAsia="Arial" w:hAnsi="Arial"/>
          <w:b/>
          <w:bCs/>
          <w:color w:val="1A1A1A"/>
          <w:sz w:val="44"/>
          <w:szCs w:val="44"/>
        </w:rPr>
        <w:t xml:space="preserve">7. Logistics</w:t>
      </w:r>
    </w:p>
    <w:p>
      <w:pPr>
        <w:pStyle w:val="Heading2"/>
      </w:pPr>
      <w:r>
        <w:rPr>
          <w:rFonts w:ascii="Arial" w:cs="Arial" w:eastAsia="Arial" w:hAnsi="Arial"/>
          <w:b/>
          <w:bCs/>
          <w:color w:val="1A1A1A"/>
          <w:sz w:val="32"/>
          <w:szCs w:val="32"/>
        </w:rPr>
        <w:t xml:space="preserve">7.1 Accommodation</w:t>
      </w:r>
    </w:p>
    <w:p>
      <w:pPr>
        <w:spacing w:after="160"/>
      </w:pPr>
      <w:r>
        <w:rPr>
          <w:rFonts w:ascii="Arial" w:cs="Arial" w:eastAsia="Arial" w:hAnsi="Arial"/>
          <w:b w:val="false"/>
          <w:bCs w:val="false"/>
          <w:color w:val="1A1A1A"/>
          <w:sz w:val="22"/>
          <w:szCs w:val="22"/>
        </w:rPr>
        <w:t xml:space="preserve">On-campus accommodation is available in the Calder Mesa Residences (West Wing) at a rate of 45 cr/night, including breakfast. Participants are responsible for booking directly through the Institute Accommodation Office (accommodation@veyra.example) by 1 June 2025. A limited number of bursary places covering accommodation are available (see 7.4 below).</w:t>
      </w:r>
    </w:p>
    <w:p>
      <w:pPr>
        <w:pStyle w:val="Heading2"/>
      </w:pPr>
      <w:r>
        <w:rPr>
          <w:rFonts w:ascii="Arial" w:cs="Arial" w:eastAsia="Arial" w:hAnsi="Arial"/>
          <w:b/>
          <w:bCs/>
          <w:color w:val="1A1A1A"/>
          <w:sz w:val="32"/>
          <w:szCs w:val="32"/>
        </w:rPr>
        <w:t xml:space="preserve">7.2 Fees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00"/>
        <w:gridCol w:w="2940"/>
        <w:gridCol w:w="294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Category</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Tuition (3 weeks)</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Lab Materials</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Full-fee paying</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3,200 cr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200 cr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Partnered university (list A)</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2,400 cr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200 cr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Bursary awardee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0 cr (covered)</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0 cr (covered)</w:t>
            </w:r>
          </w:p>
        </w:tc>
      </w:tr>
    </w:tbl>
    <w:p>
      <w:pPr>
        <w:spacing w:after="200"/>
      </w:pPr>
      <w:r>
        <w:t xml:space="preserve"/>
      </w:r>
    </w:p>
    <w:p>
      <w:pPr>
        <w:pStyle w:val="Heading2"/>
      </w:pPr>
      <w:r>
        <w:rPr>
          <w:rFonts w:ascii="Arial" w:cs="Arial" w:eastAsia="Arial" w:hAnsi="Arial"/>
          <w:b/>
          <w:bCs/>
          <w:color w:val="1A1A1A"/>
          <w:sz w:val="32"/>
          <w:szCs w:val="32"/>
        </w:rPr>
        <w:t xml:space="preserve">7.3 Key Dates</w:t>
      </w:r>
    </w:p>
    <w:p>
      <w:pPr>
        <w:pStyle w:val="ListParagraph"/>
        <w:numPr>
          <w:ilvl w:val="0"/>
          <w:numId w:val="3"/>
        </w:numPr>
        <w:spacing w:after="80"/>
      </w:pPr>
      <w:r>
        <w:rPr>
          <w:rFonts w:ascii="Arial" w:cs="Arial" w:eastAsia="Arial" w:hAnsi="Arial"/>
          <w:sz w:val="22"/>
          <w:szCs w:val="22"/>
        </w:rPr>
        <w:t xml:space="preserve">Applications open: 1 March 2025</w:t>
      </w:r>
    </w:p>
    <w:p>
      <w:pPr>
        <w:pStyle w:val="ListParagraph"/>
        <w:numPr>
          <w:ilvl w:val="0"/>
          <w:numId w:val="3"/>
        </w:numPr>
        <w:spacing w:after="80"/>
      </w:pPr>
      <w:r>
        <w:rPr>
          <w:rFonts w:ascii="Arial" w:cs="Arial" w:eastAsia="Arial" w:hAnsi="Arial"/>
          <w:sz w:val="22"/>
          <w:szCs w:val="22"/>
        </w:rPr>
        <w:t xml:space="preserve">Application deadline: 30 April 2025</w:t>
      </w:r>
    </w:p>
    <w:p>
      <w:pPr>
        <w:pStyle w:val="ListParagraph"/>
        <w:numPr>
          <w:ilvl w:val="0"/>
          <w:numId w:val="3"/>
        </w:numPr>
        <w:spacing w:after="80"/>
      </w:pPr>
      <w:r>
        <w:rPr>
          <w:rFonts w:ascii="Arial" w:cs="Arial" w:eastAsia="Arial" w:hAnsi="Arial"/>
          <w:sz w:val="22"/>
          <w:szCs w:val="22"/>
        </w:rPr>
        <w:t xml:space="preserve">Offer notifications: 23 May 2025</w:t>
      </w:r>
    </w:p>
    <w:p>
      <w:pPr>
        <w:pStyle w:val="ListParagraph"/>
        <w:numPr>
          <w:ilvl w:val="0"/>
          <w:numId w:val="3"/>
        </w:numPr>
        <w:spacing w:after="80"/>
      </w:pPr>
      <w:r>
        <w:rPr>
          <w:rFonts w:ascii="Arial" w:cs="Arial" w:eastAsia="Arial" w:hAnsi="Arial"/>
          <w:sz w:val="22"/>
          <w:szCs w:val="22"/>
        </w:rPr>
        <w:t xml:space="preserve">Acceptance and fee deadline: 6 June 2025</w:t>
      </w:r>
    </w:p>
    <w:p>
      <w:pPr>
        <w:pStyle w:val="ListParagraph"/>
        <w:numPr>
          <w:ilvl w:val="0"/>
          <w:numId w:val="3"/>
        </w:numPr>
        <w:spacing w:after="80"/>
      </w:pPr>
      <w:r>
        <w:rPr>
          <w:rFonts w:ascii="Arial" w:cs="Arial" w:eastAsia="Arial" w:hAnsi="Arial"/>
          <w:sz w:val="22"/>
          <w:szCs w:val="22"/>
        </w:rPr>
        <w:t xml:space="preserve">Summer school: 7–25 July 2025</w:t>
      </w:r>
    </w:p>
    <w:p>
      <w:pPr>
        <w:pStyle w:val="ListParagraph"/>
        <w:numPr>
          <w:ilvl w:val="0"/>
          <w:numId w:val="3"/>
        </w:numPr>
        <w:spacing w:after="80"/>
      </w:pPr>
      <w:r>
        <w:rPr>
          <w:rFonts w:ascii="Arial" w:cs="Arial" w:eastAsia="Arial" w:hAnsi="Arial"/>
          <w:sz w:val="22"/>
          <w:szCs w:val="22"/>
        </w:rPr>
        <w:t xml:space="preserve">Certificate dispatch: 29 August 2025</w:t>
      </w:r>
    </w:p>
    <w:p>
      <w:pPr>
        <w:pStyle w:val="Heading2"/>
      </w:pPr>
      <w:r>
        <w:rPr>
          <w:rFonts w:ascii="Arial" w:cs="Arial" w:eastAsia="Arial" w:hAnsi="Arial"/>
          <w:b/>
          <w:bCs/>
          <w:color w:val="1A1A1A"/>
          <w:sz w:val="32"/>
          <w:szCs w:val="32"/>
        </w:rPr>
        <w:t xml:space="preserve">7.4 Bursaries</w:t>
      </w:r>
    </w:p>
    <w:p>
      <w:pPr>
        <w:spacing w:after="160"/>
      </w:pPr>
      <w:r>
        <w:rPr>
          <w:rFonts w:ascii="Arial" w:cs="Arial" w:eastAsia="Arial" w:hAnsi="Arial"/>
          <w:b w:val="false"/>
          <w:bCs w:val="false"/>
          <w:color w:val="1A1A1A"/>
          <w:sz w:val="22"/>
          <w:szCs w:val="22"/>
        </w:rPr>
        <w:t xml:space="preserve">Up to eight fully funded bursary places are available per cohort. Bursaries cover tuition, lab materials, and campus accommodation. Eligible applicants must demonstrate financial need and have an outstanding academic record. The bursary application form is included with the standard application. Decisions are made by the Graduate School Bursary Committee and are final.</w:t>
      </w:r>
    </w:p>
    <w:p>
      <w:pPr>
        <w:pStyle w:val="Heading1"/>
      </w:pPr>
      <w:r>
        <w:rPr>
          <w:rFonts w:ascii="Arial" w:cs="Arial" w:eastAsia="Arial" w:hAnsi="Arial"/>
          <w:b/>
          <w:bCs/>
          <w:color w:val="1A1A1A"/>
          <w:sz w:val="44"/>
          <w:szCs w:val="44"/>
        </w:rPr>
        <w:t xml:space="preserve">8. Programme Contact</w:t>
      </w:r>
    </w:p>
    <w:p>
      <w:pPr>
        <w:spacing w:after="160"/>
      </w:pPr>
      <w:r>
        <w:rPr>
          <w:rFonts w:ascii="Arial" w:cs="Arial" w:eastAsia="Arial" w:hAnsi="Arial"/>
          <w:b w:val="false"/>
          <w:bCs w:val="false"/>
          <w:color w:val="1A1A1A"/>
          <w:sz w:val="22"/>
          <w:szCs w:val="22"/>
        </w:rPr>
        <w:t xml:space="preserve">For questions about the programme, please contact the Summer School Coordinator:</w:t>
      </w:r>
    </w:p>
    <w:p>
      <w:pPr>
        <w:spacing w:after="160"/>
      </w:pPr>
      <w:r>
        <w:rPr>
          <w:rFonts w:ascii="Arial" w:cs="Arial" w:eastAsia="Arial" w:hAnsi="Arial"/>
          <w:b/>
          <w:bCs/>
          <w:color w:val="1A1A1A"/>
          <w:sz w:val="22"/>
          <w:szCs w:val="22"/>
        </w:rPr>
        <w:t xml:space="preserve">Ms. Teodora Vranas</w:t>
      </w:r>
    </w:p>
    <w:p>
      <w:pPr>
        <w:spacing w:after="160"/>
      </w:pPr>
      <w:r>
        <w:rPr>
          <w:rFonts w:ascii="Arial" w:cs="Arial" w:eastAsia="Arial" w:hAnsi="Arial"/>
          <w:b w:val="false"/>
          <w:bCs w:val="false"/>
          <w:color w:val="1A1A1A"/>
          <w:sz w:val="22"/>
          <w:szCs w:val="22"/>
        </w:rPr>
        <w:t xml:space="preserve">Summer School Coordinator, Graduate School</w:t>
      </w:r>
    </w:p>
    <w:p>
      <w:pPr>
        <w:spacing w:after="160"/>
      </w:pPr>
      <w:r>
        <w:rPr>
          <w:rFonts w:ascii="Arial" w:cs="Arial" w:eastAsia="Arial" w:hAnsi="Arial"/>
          <w:b w:val="false"/>
          <w:bCs w:val="false"/>
          <w:color w:val="1A1A1A"/>
          <w:sz w:val="22"/>
          <w:szCs w:val="22"/>
        </w:rPr>
        <w:t xml:space="preserve">summersch@veyra.example  |  +0 (200) 555-0161</w:t>
      </w:r>
    </w:p>
    <w:p>
      <w:pPr>
        <w:spacing w:after="160"/>
      </w:pPr>
      <w:r>
        <w:rPr>
          <w:rFonts w:ascii="Arial" w:cs="Arial" w:eastAsia="Arial" w:hAnsi="Arial"/>
          <w:b w:val="false"/>
          <w:bCs w:val="false"/>
          <w:color w:val="1A1A1A"/>
          <w:sz w:val="22"/>
          <w:szCs w:val="22"/>
        </w:rPr>
        <w:t xml:space="preserve">14 Aldermere Way, Arenfield AR-4400</w:t>
      </w:r>
    </w:p>
    <w:p>
      <w:pPr>
        <w:spacing w:after="200"/>
      </w:pPr>
      <w:r>
        <w:t xml:space="preserve"/>
      </w:r>
    </w:p>
    <w:p>
      <w:pPr>
        <w:spacing w:after="160"/>
      </w:pPr>
      <w:r>
        <w:rPr>
          <w:rFonts w:ascii="Arial" w:cs="Arial" w:eastAsia="Arial" w:hAnsi="Arial"/>
          <w:b w:val="false"/>
          <w:bCs w:val="false"/>
          <w:color w:val="555555"/>
          <w:sz w:val="18"/>
          <w:szCs w:val="18"/>
        </w:rPr>
        <w:t xml:space="preserve">This syllabus is subject to change. The definitive programme will be circulated to registered participants no later than 23 June 2025.</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555555"/>
        <w:sz w:val="16"/>
        <w:szCs w:val="16"/>
      </w:rPr>
      <w:t xml:space="preserve">14 Aldermere Way, Arenfield AR-4400  |  veyra.example</w:t>
    </w:r>
    <w:r>
      <w:rPr>
        <w:rFonts w:ascii="Arial" w:cs="Arial" w:eastAsia="Arial" w:hAnsi="Arial"/>
        <w:color w:val="555555"/>
        <w:sz w:val="16"/>
        <w:szCs w:val="16"/>
      </w:rPr>
      <w:t xml:space="preserve">	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of </w:t>
    </w:r>
    <w:r>
      <w:rPr>
        <w:rFonts w:ascii="Arial" w:cs="Arial" w:eastAsia="Arial" w:hAnsi="Arial"/>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555555"/>
        <w:sz w:val="18"/>
        <w:szCs w:val="18"/>
      </w:rPr>
      <w:t xml:space="preserve">Veyra Institute for Applied Sciences</w:t>
    </w:r>
    <w:r>
      <w:rPr>
        <w:rFonts w:ascii="Arial" w:cs="Arial" w:eastAsia="Arial" w:hAnsi="Arial"/>
        <w:color w:val="555555"/>
        <w:sz w:val="18"/>
        <w:szCs w:val="18"/>
      </w:rPr>
      <w:t xml:space="preserve">	Summer School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1A1A"/>
      <w:sz w:val="44"/>
      <w:szCs w:val="44"/>
    </w:rPr>
  </w:style>
  <w:style w:type="paragraph" w:styleId="Heading2">
    <w:name w:val="Heading 2"/>
    <w:basedOn w:val="Normal"/>
    <w:next w:val="Normal"/>
    <w:qFormat/>
    <w:pPr>
      <w:spacing w:after="160" w:before="360"/>
      <w:outlineLvl w:val="1"/>
    </w:pPr>
    <w:rPr>
      <w:rFonts w:ascii="Arial" w:cs="Arial" w:eastAsia="Arial" w:hAnsi="Arial"/>
      <w:b/>
      <w:bCs/>
      <w:color w:val="1A1A1A"/>
      <w:sz w:val="32"/>
      <w:szCs w:val="32"/>
    </w:rPr>
  </w:style>
  <w:style w:type="paragraph" w:styleId="Heading3">
    <w:name w:val="Heading 3"/>
    <w:basedOn w:val="Normal"/>
    <w:next w:val="Normal"/>
    <w:qFormat/>
    <w:pPr>
      <w:spacing w:after="100" w:before="280"/>
      <w:outlineLvl w:val="2"/>
    </w:pPr>
    <w:rPr>
      <w:rFonts w:ascii="Arial" w:cs="Arial" w:eastAsia="Arial" w:hAnsi="Arial"/>
      <w:b/>
      <w:bCs/>
      <w:color w:val="2C4C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2026-06-27T07:54:15.629Z</dcterms:created>
  <dcterms:modified xsi:type="dcterms:W3CDTF">2026-06-27T07:54:15.629Z</dcterms:modified>
</cp:coreProperties>
</file>

<file path=docProps/custom.xml><?xml version="1.0" encoding="utf-8"?>
<Properties xmlns="http://schemas.openxmlformats.org/officeDocument/2006/custom-properties" xmlns:vt="http://schemas.openxmlformats.org/officeDocument/2006/docPropsVTypes"/>
</file>